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DFAA6" w14:textId="77777777" w:rsidR="002452B6" w:rsidRPr="00E10187" w:rsidRDefault="00644B59" w:rsidP="00E10187">
      <w:pPr>
        <w:jc w:val="both"/>
        <w:rPr>
          <w:rFonts w:ascii="Calibri" w:hAnsi="Calibri"/>
          <w:b/>
          <w:szCs w:val="24"/>
        </w:rPr>
      </w:pPr>
      <w:r w:rsidRPr="00E10187">
        <w:rPr>
          <w:noProof/>
          <w:lang w:eastAsia="en-GB"/>
        </w:rPr>
        <w:drawing>
          <wp:inline distT="0" distB="0" distL="0" distR="0" wp14:anchorId="29DBCECA" wp14:editId="7098E004">
            <wp:extent cx="2743200" cy="604520"/>
            <wp:effectExtent l="0" t="0" r="0" b="5080"/>
            <wp:docPr id="1" name="Picture 1" descr="http://www.technogroup.com/wp-content/themes/technogroup/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group.com/wp-content/themes/technogroup/image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604520"/>
                    </a:xfrm>
                    <a:prstGeom prst="rect">
                      <a:avLst/>
                    </a:prstGeom>
                    <a:noFill/>
                    <a:ln>
                      <a:noFill/>
                    </a:ln>
                  </pic:spPr>
                </pic:pic>
              </a:graphicData>
            </a:graphic>
          </wp:inline>
        </w:drawing>
      </w:r>
      <w:r w:rsidR="002452B6" w:rsidRPr="00E10187">
        <w:rPr>
          <w:noProof/>
          <w:lang w:eastAsia="en-GB"/>
        </w:rPr>
        <w:drawing>
          <wp:anchor distT="0" distB="0" distL="114300" distR="114300" simplePos="0" relativeHeight="251659264" behindDoc="1" locked="0" layoutInCell="1" allowOverlap="1" wp14:anchorId="33D6ED7B" wp14:editId="576158D4">
            <wp:simplePos x="0" y="0"/>
            <wp:positionH relativeFrom="margin">
              <wp:posOffset>3812540</wp:posOffset>
            </wp:positionH>
            <wp:positionV relativeFrom="paragraph">
              <wp:posOffset>0</wp:posOffset>
            </wp:positionV>
            <wp:extent cx="2030095" cy="671195"/>
            <wp:effectExtent l="0" t="0" r="8255" b="0"/>
            <wp:wrapTight wrapText="bothSides">
              <wp:wrapPolygon edited="0">
                <wp:start x="0" y="0"/>
                <wp:lineTo x="0" y="20844"/>
                <wp:lineTo x="21485" y="20844"/>
                <wp:lineTo x="214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mira logo_DebtMangers_On_White copy.jpg"/>
                    <pic:cNvPicPr/>
                  </pic:nvPicPr>
                  <pic:blipFill>
                    <a:blip r:embed="rId10">
                      <a:extLst>
                        <a:ext uri="{28A0092B-C50C-407E-A947-70E740481C1C}">
                          <a14:useLocalDpi xmlns:a14="http://schemas.microsoft.com/office/drawing/2010/main" val="0"/>
                        </a:ext>
                      </a:extLst>
                    </a:blip>
                    <a:stretch>
                      <a:fillRect/>
                    </a:stretch>
                  </pic:blipFill>
                  <pic:spPr>
                    <a:xfrm>
                      <a:off x="0" y="0"/>
                      <a:ext cx="2030095" cy="671195"/>
                    </a:xfrm>
                    <a:prstGeom prst="rect">
                      <a:avLst/>
                    </a:prstGeom>
                  </pic:spPr>
                </pic:pic>
              </a:graphicData>
            </a:graphic>
            <wp14:sizeRelH relativeFrom="margin">
              <wp14:pctWidth>0</wp14:pctWidth>
            </wp14:sizeRelH>
            <wp14:sizeRelV relativeFrom="margin">
              <wp14:pctHeight>0</wp14:pctHeight>
            </wp14:sizeRelV>
          </wp:anchor>
        </w:drawing>
      </w:r>
    </w:p>
    <w:p w14:paraId="7F25697C" w14:textId="77777777" w:rsidR="002452B6" w:rsidRPr="00E10187" w:rsidRDefault="002452B6" w:rsidP="00E10187">
      <w:pPr>
        <w:jc w:val="both"/>
        <w:rPr>
          <w:rFonts w:ascii="Calibri" w:hAnsi="Calibri"/>
          <w:szCs w:val="24"/>
        </w:rPr>
      </w:pPr>
      <w:r w:rsidRPr="00E10187">
        <w:rPr>
          <w:noProof/>
          <w:lang w:eastAsia="en-GB"/>
        </w:rPr>
        <mc:AlternateContent>
          <mc:Choice Requires="wps">
            <w:drawing>
              <wp:inline distT="0" distB="0" distL="0" distR="0" wp14:anchorId="4C99B25A" wp14:editId="3F5C11C5">
                <wp:extent cx="308610" cy="308610"/>
                <wp:effectExtent l="0" t="0" r="0" b="0"/>
                <wp:docPr id="6" name="AutoShape 5" descr="Image result for kreuzfahrtbera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1403F4D4" id="AutoShape 5" o:spid="_x0000_s1026" alt="Image result for kreuzfahrtberate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LDfAfdACAADjBQAADgAAAAAAAAAAAAAAAAAuAgAAZHJzL2Uyb0RvYy54bWxQ&#10;SwECLQAUAAYACAAAACEAmPZsDdkAAAADAQAADwAAAAAAAAAAAAAAAAAqBQAAZHJzL2Rvd25yZXYu&#10;eG1sUEsFBgAAAAAEAAQA8wAAADAGAAAAAA==&#10;" filled="f" stroked="f">
                <o:lock v:ext="edit" aspectratio="t"/>
                <w10:anchorlock/>
              </v:rect>
            </w:pict>
          </mc:Fallback>
        </mc:AlternateContent>
      </w:r>
      <w:r w:rsidR="006D2B7C" w:rsidRPr="00E10187">
        <w:rPr>
          <w:noProof/>
          <w:lang w:eastAsia="en-GB"/>
        </w:rPr>
        <w:t xml:space="preserve"> </w:t>
      </w:r>
    </w:p>
    <w:p w14:paraId="594CC4ED" w14:textId="77777777" w:rsidR="002452B6" w:rsidRPr="00E10187" w:rsidRDefault="002452B6" w:rsidP="00E10187">
      <w:pPr>
        <w:jc w:val="both"/>
        <w:rPr>
          <w:rFonts w:ascii="Calibri" w:hAnsi="Calibri"/>
          <w:szCs w:val="24"/>
        </w:rPr>
      </w:pPr>
    </w:p>
    <w:p w14:paraId="712B9887" w14:textId="77777777" w:rsidR="002452B6" w:rsidRPr="00E10187" w:rsidRDefault="002452B6" w:rsidP="00E10187">
      <w:pPr>
        <w:jc w:val="both"/>
        <w:rPr>
          <w:rFonts w:ascii="Calibri" w:hAnsi="Calibri"/>
          <w:szCs w:val="24"/>
        </w:rPr>
      </w:pPr>
      <w:r w:rsidRPr="00E10187">
        <w:rPr>
          <w:rFonts w:ascii="Calibri" w:hAnsi="Calibri"/>
          <w:szCs w:val="24"/>
        </w:rPr>
        <w:t>PRESS RELEASE</w:t>
      </w:r>
    </w:p>
    <w:p w14:paraId="30876A7B" w14:textId="77777777" w:rsidR="002452B6" w:rsidRPr="00E10187" w:rsidRDefault="002452B6" w:rsidP="00E10187">
      <w:pPr>
        <w:jc w:val="both"/>
        <w:rPr>
          <w:rFonts w:ascii="Calibri" w:hAnsi="Calibri"/>
          <w:b/>
          <w:szCs w:val="24"/>
        </w:rPr>
      </w:pPr>
    </w:p>
    <w:p w14:paraId="560CB8D7" w14:textId="02A554F1" w:rsidR="002452B6" w:rsidRPr="00E10187" w:rsidRDefault="0098082C" w:rsidP="00E10187">
      <w:pPr>
        <w:jc w:val="center"/>
        <w:rPr>
          <w:rFonts w:ascii="Calibri" w:hAnsi="Calibri"/>
          <w:b/>
          <w:szCs w:val="24"/>
        </w:rPr>
      </w:pPr>
      <w:r w:rsidRPr="00E10187">
        <w:rPr>
          <w:rFonts w:ascii="Calibri" w:hAnsi="Calibri"/>
          <w:b/>
        </w:rPr>
        <w:t>PDM’s Permira Credit Solutions III</w:t>
      </w:r>
      <w:r w:rsidR="002452B6" w:rsidRPr="00E10187">
        <w:rPr>
          <w:rFonts w:ascii="Calibri" w:hAnsi="Calibri"/>
          <w:b/>
          <w:szCs w:val="24"/>
        </w:rPr>
        <w:t xml:space="preserve"> act</w:t>
      </w:r>
      <w:r w:rsidR="000E71C4" w:rsidRPr="00E10187">
        <w:rPr>
          <w:rFonts w:ascii="Calibri" w:hAnsi="Calibri"/>
          <w:b/>
          <w:szCs w:val="24"/>
        </w:rPr>
        <w:t>s</w:t>
      </w:r>
      <w:r w:rsidR="002452B6" w:rsidRPr="00E10187">
        <w:rPr>
          <w:rFonts w:ascii="Calibri" w:hAnsi="Calibri"/>
          <w:b/>
          <w:szCs w:val="24"/>
        </w:rPr>
        <w:t xml:space="preserve"> as sole senior secured lender</w:t>
      </w:r>
    </w:p>
    <w:p w14:paraId="411BE6DF" w14:textId="77777777" w:rsidR="006D2B7C" w:rsidRPr="00E10187" w:rsidRDefault="000E71C4" w:rsidP="00E10187">
      <w:pPr>
        <w:jc w:val="center"/>
        <w:rPr>
          <w:rFonts w:ascii="Calibri" w:hAnsi="Calibri"/>
          <w:b/>
          <w:szCs w:val="24"/>
        </w:rPr>
      </w:pPr>
      <w:proofErr w:type="gramStart"/>
      <w:r w:rsidRPr="00E10187">
        <w:rPr>
          <w:rFonts w:ascii="Calibri" w:hAnsi="Calibri"/>
          <w:b/>
          <w:szCs w:val="24"/>
        </w:rPr>
        <w:t>t</w:t>
      </w:r>
      <w:r w:rsidR="002452B6" w:rsidRPr="00E10187">
        <w:rPr>
          <w:rFonts w:ascii="Calibri" w:hAnsi="Calibri"/>
          <w:b/>
          <w:szCs w:val="24"/>
        </w:rPr>
        <w:t>o</w:t>
      </w:r>
      <w:proofErr w:type="gramEnd"/>
      <w:r w:rsidR="002452B6" w:rsidRPr="00E10187">
        <w:rPr>
          <w:rFonts w:ascii="Calibri" w:hAnsi="Calibri"/>
          <w:b/>
          <w:szCs w:val="24"/>
        </w:rPr>
        <w:t xml:space="preserve"> support </w:t>
      </w:r>
      <w:proofErr w:type="spellStart"/>
      <w:r w:rsidR="00644B59" w:rsidRPr="00E10187">
        <w:rPr>
          <w:rFonts w:ascii="Calibri" w:hAnsi="Calibri"/>
          <w:b/>
          <w:szCs w:val="24"/>
        </w:rPr>
        <w:t>Vitruvians</w:t>
      </w:r>
      <w:proofErr w:type="spellEnd"/>
      <w:r w:rsidR="00644B59" w:rsidRPr="00E10187">
        <w:rPr>
          <w:rFonts w:ascii="Calibri" w:hAnsi="Calibri"/>
          <w:b/>
          <w:szCs w:val="24"/>
        </w:rPr>
        <w:t xml:space="preserve"> Partners’</w:t>
      </w:r>
      <w:r w:rsidR="006D2B7C" w:rsidRPr="00E10187">
        <w:rPr>
          <w:rFonts w:ascii="Calibri" w:hAnsi="Calibri"/>
          <w:b/>
          <w:szCs w:val="24"/>
        </w:rPr>
        <w:t xml:space="preserve"> </w:t>
      </w:r>
      <w:r w:rsidR="00644B59" w:rsidRPr="00E10187">
        <w:rPr>
          <w:rFonts w:ascii="Calibri" w:hAnsi="Calibri"/>
          <w:b/>
          <w:szCs w:val="24"/>
        </w:rPr>
        <w:t xml:space="preserve">acquisition of </w:t>
      </w:r>
      <w:proofErr w:type="spellStart"/>
      <w:r w:rsidR="00644B59" w:rsidRPr="00E10187">
        <w:rPr>
          <w:rFonts w:ascii="Calibri" w:hAnsi="Calibri"/>
          <w:b/>
          <w:szCs w:val="24"/>
        </w:rPr>
        <w:t>Technogroup</w:t>
      </w:r>
      <w:proofErr w:type="spellEnd"/>
      <w:r w:rsidR="006D2B7C" w:rsidRPr="00E10187">
        <w:rPr>
          <w:rFonts w:ascii="Calibri" w:hAnsi="Calibri"/>
          <w:b/>
          <w:szCs w:val="24"/>
        </w:rPr>
        <w:t xml:space="preserve">, </w:t>
      </w:r>
      <w:r w:rsidR="00644B59" w:rsidRPr="00E10187">
        <w:rPr>
          <w:rFonts w:ascii="Calibri" w:hAnsi="Calibri"/>
          <w:b/>
          <w:szCs w:val="24"/>
        </w:rPr>
        <w:t xml:space="preserve">the </w:t>
      </w:r>
      <w:r w:rsidR="006D2B7C" w:rsidRPr="00E10187">
        <w:rPr>
          <w:rFonts w:ascii="Calibri" w:hAnsi="Calibri"/>
          <w:b/>
          <w:szCs w:val="24"/>
        </w:rPr>
        <w:t>leading provider</w:t>
      </w:r>
    </w:p>
    <w:p w14:paraId="6674DFE3" w14:textId="1BB85328" w:rsidR="002452B6" w:rsidRPr="00E10187" w:rsidRDefault="006D2B7C" w:rsidP="00E10187">
      <w:pPr>
        <w:jc w:val="center"/>
        <w:rPr>
          <w:rFonts w:ascii="Calibri" w:hAnsi="Calibri"/>
          <w:b/>
          <w:szCs w:val="24"/>
        </w:rPr>
      </w:pPr>
      <w:proofErr w:type="gramStart"/>
      <w:r w:rsidRPr="00E10187">
        <w:rPr>
          <w:rFonts w:ascii="Calibri" w:hAnsi="Calibri"/>
          <w:b/>
          <w:szCs w:val="24"/>
        </w:rPr>
        <w:t>of</w:t>
      </w:r>
      <w:proofErr w:type="gramEnd"/>
      <w:r w:rsidRPr="00E10187">
        <w:rPr>
          <w:rFonts w:ascii="Calibri" w:hAnsi="Calibri"/>
          <w:b/>
          <w:szCs w:val="24"/>
        </w:rPr>
        <w:t xml:space="preserve"> </w:t>
      </w:r>
      <w:r w:rsidR="00644B59" w:rsidRPr="00E10187">
        <w:rPr>
          <w:rFonts w:ascii="Calibri" w:hAnsi="Calibri"/>
          <w:b/>
          <w:szCs w:val="24"/>
        </w:rPr>
        <w:t>third party maintenance in the DACH region</w:t>
      </w:r>
    </w:p>
    <w:p w14:paraId="2CBDF05E" w14:textId="77777777" w:rsidR="00315D15" w:rsidRPr="00E10187" w:rsidRDefault="00315D15" w:rsidP="00E10187">
      <w:pPr>
        <w:jc w:val="both"/>
      </w:pPr>
    </w:p>
    <w:p w14:paraId="0DBB0504" w14:textId="34E22994" w:rsidR="002452B6" w:rsidRPr="00E10187" w:rsidRDefault="008764B7" w:rsidP="00E10187">
      <w:pPr>
        <w:jc w:val="both"/>
        <w:rPr>
          <w:rFonts w:ascii="Calibri" w:hAnsi="Calibri"/>
          <w:szCs w:val="24"/>
        </w:rPr>
      </w:pPr>
      <w:r>
        <w:rPr>
          <w:rFonts w:ascii="Calibri" w:hAnsi="Calibri"/>
          <w:b/>
        </w:rPr>
        <w:t>11</w:t>
      </w:r>
      <w:r w:rsidR="002452B6" w:rsidRPr="00E10187">
        <w:rPr>
          <w:rFonts w:ascii="Calibri" w:hAnsi="Calibri"/>
          <w:b/>
        </w:rPr>
        <w:t xml:space="preserve"> </w:t>
      </w:r>
      <w:r w:rsidR="00644B59" w:rsidRPr="00E10187">
        <w:rPr>
          <w:rFonts w:ascii="Calibri" w:hAnsi="Calibri"/>
          <w:b/>
        </w:rPr>
        <w:t>Jan</w:t>
      </w:r>
      <w:r w:rsidR="000D4E57">
        <w:rPr>
          <w:rFonts w:ascii="Calibri" w:hAnsi="Calibri"/>
          <w:b/>
        </w:rPr>
        <w:t xml:space="preserve"> 2018</w:t>
      </w:r>
      <w:r w:rsidR="002452B6" w:rsidRPr="00E10187">
        <w:rPr>
          <w:rFonts w:ascii="Calibri" w:hAnsi="Calibri"/>
        </w:rPr>
        <w:t xml:space="preserve"> </w:t>
      </w:r>
      <w:r w:rsidR="002452B6" w:rsidRPr="00E10187">
        <w:rPr>
          <w:rFonts w:ascii="Calibri" w:hAnsi="Calibri"/>
          <w:b/>
          <w:szCs w:val="24"/>
        </w:rPr>
        <w:t xml:space="preserve">– </w:t>
      </w:r>
      <w:r w:rsidR="002452B6" w:rsidRPr="00E10187">
        <w:rPr>
          <w:rFonts w:ascii="Calibri" w:hAnsi="Calibri"/>
          <w:szCs w:val="24"/>
        </w:rPr>
        <w:t xml:space="preserve">Permira Debt Managers (“PDM”), one of Europe’s leading specialist debt investors, today announces that Permira Credit Solutions III (“PCS3”) </w:t>
      </w:r>
      <w:r w:rsidR="00644B59" w:rsidRPr="00E10187">
        <w:rPr>
          <w:rFonts w:ascii="Calibri" w:hAnsi="Calibri"/>
          <w:szCs w:val="24"/>
        </w:rPr>
        <w:t>acted</w:t>
      </w:r>
      <w:r w:rsidR="002452B6" w:rsidRPr="00E10187">
        <w:rPr>
          <w:rFonts w:ascii="Calibri" w:hAnsi="Calibri"/>
          <w:szCs w:val="24"/>
        </w:rPr>
        <w:t xml:space="preserve"> as sole senior secured lender to finance </w:t>
      </w:r>
      <w:r w:rsidR="00644B59" w:rsidRPr="00E10187">
        <w:rPr>
          <w:rFonts w:ascii="Calibri" w:hAnsi="Calibri"/>
          <w:szCs w:val="24"/>
        </w:rPr>
        <w:t xml:space="preserve">Vitruvian Partners’ (“Vitruvian”) </w:t>
      </w:r>
      <w:r w:rsidR="00F60E7C" w:rsidRPr="00E10187">
        <w:rPr>
          <w:rFonts w:ascii="Calibri" w:hAnsi="Calibri"/>
          <w:szCs w:val="24"/>
        </w:rPr>
        <w:t xml:space="preserve">acquisition of </w:t>
      </w:r>
      <w:proofErr w:type="spellStart"/>
      <w:r w:rsidR="00F60E7C" w:rsidRPr="00E10187">
        <w:rPr>
          <w:rFonts w:ascii="Calibri" w:hAnsi="Calibri"/>
          <w:szCs w:val="24"/>
        </w:rPr>
        <w:t>Technogroup</w:t>
      </w:r>
      <w:proofErr w:type="spellEnd"/>
      <w:r w:rsidR="00F60E7C" w:rsidRPr="00E10187">
        <w:rPr>
          <w:rFonts w:ascii="Calibri" w:hAnsi="Calibri"/>
          <w:szCs w:val="24"/>
        </w:rPr>
        <w:t xml:space="preserve"> </w:t>
      </w:r>
      <w:r w:rsidR="00F14644" w:rsidRPr="00E10187">
        <w:rPr>
          <w:rFonts w:ascii="Calibri" w:hAnsi="Calibri"/>
          <w:szCs w:val="24"/>
        </w:rPr>
        <w:t xml:space="preserve">IT-Service </w:t>
      </w:r>
      <w:r w:rsidR="00F60E7C" w:rsidRPr="00E10187">
        <w:rPr>
          <w:rFonts w:ascii="Calibri" w:hAnsi="Calibri"/>
          <w:szCs w:val="24"/>
        </w:rPr>
        <w:t>GmbH (“</w:t>
      </w:r>
      <w:proofErr w:type="spellStart"/>
      <w:r w:rsidR="00F60E7C" w:rsidRPr="00E10187">
        <w:rPr>
          <w:rFonts w:ascii="Calibri" w:hAnsi="Calibri"/>
          <w:szCs w:val="24"/>
        </w:rPr>
        <w:t>Technogroup</w:t>
      </w:r>
      <w:proofErr w:type="spellEnd"/>
      <w:r w:rsidR="00F60E7C" w:rsidRPr="00E10187">
        <w:rPr>
          <w:rFonts w:ascii="Calibri" w:hAnsi="Calibri"/>
          <w:szCs w:val="24"/>
        </w:rPr>
        <w:t>”</w:t>
      </w:r>
      <w:r w:rsidR="00757778" w:rsidRPr="00E10187">
        <w:rPr>
          <w:rFonts w:ascii="Calibri" w:hAnsi="Calibri"/>
          <w:szCs w:val="24"/>
        </w:rPr>
        <w:t>)</w:t>
      </w:r>
      <w:r w:rsidR="0098082C" w:rsidRPr="00E10187">
        <w:rPr>
          <w:rFonts w:ascii="Calibri" w:hAnsi="Calibri"/>
          <w:szCs w:val="24"/>
        </w:rPr>
        <w:t>, co</w:t>
      </w:r>
      <w:bookmarkStart w:id="0" w:name="_GoBack"/>
      <w:bookmarkEnd w:id="0"/>
      <w:r w:rsidR="0098082C" w:rsidRPr="00E10187">
        <w:rPr>
          <w:rFonts w:ascii="Calibri" w:hAnsi="Calibri"/>
          <w:szCs w:val="24"/>
        </w:rPr>
        <w:t>ntinuing the fund’s strategy of supporting successful niche leaders with strong growth ambitions.</w:t>
      </w:r>
    </w:p>
    <w:p w14:paraId="5ABC2D23" w14:textId="77777777" w:rsidR="00F60E7C" w:rsidRPr="00E10187" w:rsidRDefault="00F60E7C" w:rsidP="00E10187">
      <w:pPr>
        <w:jc w:val="both"/>
        <w:rPr>
          <w:rFonts w:ascii="Calibri" w:hAnsi="Calibri"/>
          <w:szCs w:val="24"/>
        </w:rPr>
      </w:pPr>
    </w:p>
    <w:p w14:paraId="001C8AE2" w14:textId="77777777" w:rsidR="00F60E7C" w:rsidRPr="00E10187" w:rsidRDefault="00F60E7C" w:rsidP="00E10187">
      <w:pPr>
        <w:jc w:val="both"/>
        <w:rPr>
          <w:rFonts w:ascii="Calibri" w:hAnsi="Calibri"/>
          <w:szCs w:val="24"/>
        </w:rPr>
      </w:pPr>
      <w:r w:rsidRPr="00E10187">
        <w:rPr>
          <w:rFonts w:ascii="Calibri" w:hAnsi="Calibri"/>
          <w:szCs w:val="24"/>
        </w:rPr>
        <w:t xml:space="preserve">Founded in 1990, </w:t>
      </w:r>
      <w:proofErr w:type="spellStart"/>
      <w:r w:rsidRPr="00E10187">
        <w:rPr>
          <w:rFonts w:ascii="Calibri" w:hAnsi="Calibri"/>
          <w:szCs w:val="24"/>
        </w:rPr>
        <w:t>Technogroup</w:t>
      </w:r>
      <w:proofErr w:type="spellEnd"/>
      <w:r w:rsidRPr="00E10187">
        <w:rPr>
          <w:rFonts w:ascii="Calibri" w:hAnsi="Calibri"/>
          <w:szCs w:val="24"/>
        </w:rPr>
        <w:t xml:space="preserve"> is the leading third party maintenance (TPM) player in the DACH region. It provides insurance-like technology maintenance services and additional value-add services for IT systems in data centres in its core German speaking market and throughout Europe. </w:t>
      </w:r>
      <w:proofErr w:type="spellStart"/>
      <w:r w:rsidRPr="00E10187">
        <w:rPr>
          <w:rFonts w:ascii="Calibri" w:hAnsi="Calibri"/>
          <w:szCs w:val="24"/>
        </w:rPr>
        <w:t>Technogroup</w:t>
      </w:r>
      <w:proofErr w:type="spellEnd"/>
      <w:r w:rsidRPr="00E10187">
        <w:rPr>
          <w:rFonts w:ascii="Calibri" w:hAnsi="Calibri"/>
          <w:szCs w:val="24"/>
        </w:rPr>
        <w:t xml:space="preserve"> serves over 4,000 customers across a wide range of industries, both direct and through leading technology partners. It has over 240 employees across 25 offices and 12 logistics centres.</w:t>
      </w:r>
    </w:p>
    <w:p w14:paraId="6208BA8B" w14:textId="77777777" w:rsidR="0075251E" w:rsidRPr="00E10187" w:rsidRDefault="0075251E" w:rsidP="00E10187">
      <w:pPr>
        <w:jc w:val="both"/>
        <w:rPr>
          <w:rFonts w:ascii="Calibri" w:hAnsi="Calibri"/>
          <w:b/>
          <w:szCs w:val="24"/>
        </w:rPr>
      </w:pPr>
    </w:p>
    <w:p w14:paraId="03E95A6A" w14:textId="6E2928B3" w:rsidR="006E47B7" w:rsidRPr="00E10187" w:rsidRDefault="00F60E7C" w:rsidP="00E10187">
      <w:pPr>
        <w:jc w:val="both"/>
        <w:rPr>
          <w:rFonts w:ascii="Calibri" w:hAnsi="Calibri"/>
        </w:rPr>
      </w:pPr>
      <w:r w:rsidRPr="00E10187">
        <w:rPr>
          <w:rFonts w:ascii="Calibri" w:hAnsi="Calibri"/>
          <w:b/>
          <w:szCs w:val="24"/>
        </w:rPr>
        <w:t>Jens Bauer</w:t>
      </w:r>
      <w:r w:rsidR="002452B6" w:rsidRPr="00E10187">
        <w:rPr>
          <w:rFonts w:ascii="Calibri" w:hAnsi="Calibri"/>
          <w:b/>
          <w:szCs w:val="24"/>
        </w:rPr>
        <w:t>, Investment Director at PDM, commented:</w:t>
      </w:r>
      <w:r w:rsidR="002452B6" w:rsidRPr="00E10187">
        <w:rPr>
          <w:rFonts w:ascii="Calibri" w:hAnsi="Calibri"/>
          <w:szCs w:val="24"/>
        </w:rPr>
        <w:t xml:space="preserve"> </w:t>
      </w:r>
      <w:r w:rsidR="002452B6" w:rsidRPr="00E10187">
        <w:rPr>
          <w:rFonts w:ascii="Calibri" w:hAnsi="Calibri"/>
        </w:rPr>
        <w:t>“</w:t>
      </w:r>
      <w:r w:rsidRPr="00E10187">
        <w:rPr>
          <w:rFonts w:ascii="Calibri" w:hAnsi="Calibri"/>
        </w:rPr>
        <w:t xml:space="preserve">We are delighted to back the new owners Vitruvian as Permira Credit Solutions III provides long-term financing to </w:t>
      </w:r>
      <w:proofErr w:type="spellStart"/>
      <w:r w:rsidRPr="00E10187">
        <w:rPr>
          <w:rFonts w:ascii="Calibri" w:hAnsi="Calibri"/>
        </w:rPr>
        <w:t>Technogroup</w:t>
      </w:r>
      <w:proofErr w:type="spellEnd"/>
      <w:r w:rsidRPr="00E10187">
        <w:rPr>
          <w:rFonts w:ascii="Calibri" w:hAnsi="Calibri"/>
        </w:rPr>
        <w:t xml:space="preserve"> </w:t>
      </w:r>
      <w:r w:rsidR="00195EF1" w:rsidRPr="00E10187">
        <w:rPr>
          <w:rFonts w:ascii="Calibri" w:hAnsi="Calibri"/>
        </w:rPr>
        <w:t>as it scales it business</w:t>
      </w:r>
      <w:r w:rsidRPr="00E10187">
        <w:rPr>
          <w:rFonts w:ascii="Calibri" w:hAnsi="Calibri"/>
        </w:rPr>
        <w:t xml:space="preserve">. </w:t>
      </w:r>
      <w:proofErr w:type="spellStart"/>
      <w:r w:rsidR="007613E0" w:rsidRPr="00E10187">
        <w:rPr>
          <w:rFonts w:ascii="Calibri" w:hAnsi="Calibri" w:cs="Calibri"/>
        </w:rPr>
        <w:t>Technogroup</w:t>
      </w:r>
      <w:proofErr w:type="spellEnd"/>
      <w:r w:rsidR="007613E0" w:rsidRPr="00E10187">
        <w:rPr>
          <w:rFonts w:ascii="Calibri" w:hAnsi="Calibri" w:cs="Calibri"/>
        </w:rPr>
        <w:t xml:space="preserve"> provides a critical insurance-like service to its customers and is attractively positioned to gain further market share in its niche</w:t>
      </w:r>
      <w:r w:rsidRPr="00E10187">
        <w:rPr>
          <w:rFonts w:ascii="Calibri" w:hAnsi="Calibri" w:cs="Calibri"/>
        </w:rPr>
        <w:t>.</w:t>
      </w:r>
      <w:r w:rsidR="006E47B7" w:rsidRPr="00E10187">
        <w:rPr>
          <w:rFonts w:ascii="Calibri" w:hAnsi="Calibri"/>
        </w:rPr>
        <w:t>”</w:t>
      </w:r>
    </w:p>
    <w:p w14:paraId="2A3E564C" w14:textId="77777777" w:rsidR="006E47B7" w:rsidRPr="00E10187" w:rsidRDefault="006E47B7" w:rsidP="00E10187">
      <w:pPr>
        <w:jc w:val="both"/>
        <w:rPr>
          <w:rFonts w:ascii="Calibri" w:hAnsi="Calibri"/>
        </w:rPr>
      </w:pPr>
    </w:p>
    <w:p w14:paraId="34816785" w14:textId="1D54B9E0" w:rsidR="002452B6" w:rsidRPr="00E10187" w:rsidRDefault="006E47B7" w:rsidP="00E10187">
      <w:pPr>
        <w:jc w:val="both"/>
        <w:rPr>
          <w:rFonts w:ascii="Calibri" w:hAnsi="Calibri"/>
        </w:rPr>
      </w:pPr>
      <w:r w:rsidRPr="00E10187">
        <w:rPr>
          <w:rFonts w:ascii="Calibri" w:hAnsi="Calibri"/>
          <w:b/>
        </w:rPr>
        <w:t>David Hirschmann, Partner and Head of Private Credit at Permira Debt Managers added:</w:t>
      </w:r>
      <w:r w:rsidRPr="00E10187">
        <w:rPr>
          <w:rFonts w:ascii="Calibri" w:hAnsi="Calibri"/>
        </w:rPr>
        <w:t xml:space="preserve"> “This transaction is consistent with our funds’ investment strategy which focuses on lending to high-quality European mid-market companies that are looking to grow and diversify their capital sources.”</w:t>
      </w:r>
      <w:r w:rsidR="00F60E7C" w:rsidRPr="00E10187">
        <w:rPr>
          <w:rFonts w:ascii="Calibri" w:hAnsi="Calibri"/>
        </w:rPr>
        <w:t xml:space="preserve"> </w:t>
      </w:r>
    </w:p>
    <w:p w14:paraId="566B84C0" w14:textId="77777777" w:rsidR="007613E0" w:rsidRPr="00E10187" w:rsidRDefault="007613E0" w:rsidP="00E10187">
      <w:pPr>
        <w:jc w:val="both"/>
        <w:rPr>
          <w:rFonts w:ascii="Calibri" w:hAnsi="Calibri"/>
        </w:rPr>
      </w:pPr>
    </w:p>
    <w:p w14:paraId="636D1ED9" w14:textId="39CECD7A" w:rsidR="00E47747" w:rsidRPr="00E10187" w:rsidRDefault="007613E0" w:rsidP="00E10187">
      <w:pPr>
        <w:jc w:val="both"/>
        <w:rPr>
          <w:rFonts w:ascii="Calibri" w:hAnsi="Calibri"/>
        </w:rPr>
      </w:pPr>
      <w:r w:rsidRPr="00E10187">
        <w:rPr>
          <w:rFonts w:ascii="Calibri" w:hAnsi="Calibri"/>
        </w:rPr>
        <w:t xml:space="preserve">PCS3 closed in June </w:t>
      </w:r>
      <w:r w:rsidR="00945CB6" w:rsidRPr="00E10187">
        <w:rPr>
          <w:rFonts w:ascii="Calibri" w:hAnsi="Calibri"/>
        </w:rPr>
        <w:t>2017</w:t>
      </w:r>
      <w:r w:rsidRPr="00E10187">
        <w:rPr>
          <w:rFonts w:ascii="Calibri" w:hAnsi="Calibri"/>
        </w:rPr>
        <w:t xml:space="preserve"> </w:t>
      </w:r>
      <w:r w:rsidR="00945CB6" w:rsidRPr="00E10187">
        <w:rPr>
          <w:rFonts w:ascii="Calibri" w:hAnsi="Calibri"/>
        </w:rPr>
        <w:t>with investable capital of</w:t>
      </w:r>
      <w:r w:rsidRPr="00E10187">
        <w:rPr>
          <w:rFonts w:ascii="Calibri" w:hAnsi="Calibri"/>
        </w:rPr>
        <w:t xml:space="preserve"> €2.1bn. The fund has dep</w:t>
      </w:r>
      <w:r w:rsidR="00B513C7" w:rsidRPr="00E10187">
        <w:rPr>
          <w:rFonts w:ascii="Calibri" w:hAnsi="Calibri"/>
        </w:rPr>
        <w:t xml:space="preserve">loyed efficiently since closing </w:t>
      </w:r>
      <w:r w:rsidRPr="00E10187">
        <w:rPr>
          <w:rFonts w:ascii="Calibri" w:hAnsi="Calibri"/>
        </w:rPr>
        <w:t>wit</w:t>
      </w:r>
      <w:r w:rsidR="00E47747" w:rsidRPr="00E10187">
        <w:rPr>
          <w:rFonts w:ascii="Calibri" w:hAnsi="Calibri"/>
        </w:rPr>
        <w:t>h</w:t>
      </w:r>
      <w:r w:rsidR="00B513C7" w:rsidRPr="00E10187">
        <w:rPr>
          <w:rFonts w:ascii="Calibri" w:hAnsi="Calibri"/>
        </w:rPr>
        <w:t xml:space="preserve"> over 65</w:t>
      </w:r>
      <w:r w:rsidR="00E47747" w:rsidRPr="00E10187">
        <w:rPr>
          <w:rFonts w:ascii="Calibri" w:hAnsi="Calibri"/>
        </w:rPr>
        <w:t>% of the fund invested across</w:t>
      </w:r>
      <w:r w:rsidR="00B513C7" w:rsidRPr="00E10187">
        <w:rPr>
          <w:rFonts w:ascii="Calibri" w:hAnsi="Calibri"/>
        </w:rPr>
        <w:t xml:space="preserve"> 22</w:t>
      </w:r>
      <w:r w:rsidR="00E47747" w:rsidRPr="00E10187">
        <w:rPr>
          <w:rFonts w:ascii="Calibri" w:hAnsi="Calibri"/>
        </w:rPr>
        <w:t xml:space="preserve"> investments. The fund continues to support growth businesses, and in recent transactions has directed its attention towards the technology sector with </w:t>
      </w:r>
      <w:r w:rsidR="00195EF1" w:rsidRPr="00E10187">
        <w:rPr>
          <w:rFonts w:ascii="Calibri" w:hAnsi="Calibri"/>
        </w:rPr>
        <w:t xml:space="preserve">6 </w:t>
      </w:r>
      <w:r w:rsidR="00B513C7" w:rsidRPr="00E10187">
        <w:rPr>
          <w:rFonts w:ascii="Calibri" w:hAnsi="Calibri"/>
        </w:rPr>
        <w:t>of the 22</w:t>
      </w:r>
      <w:r w:rsidR="00E47747" w:rsidRPr="00E10187">
        <w:rPr>
          <w:rFonts w:ascii="Calibri" w:hAnsi="Calibri"/>
        </w:rPr>
        <w:t xml:space="preserve"> investments made being tech-related.</w:t>
      </w:r>
    </w:p>
    <w:p w14:paraId="6F37600D" w14:textId="77777777" w:rsidR="00E47747" w:rsidRPr="00E10187" w:rsidRDefault="00E47747" w:rsidP="00E10187">
      <w:pPr>
        <w:spacing w:after="200" w:line="276" w:lineRule="auto"/>
        <w:jc w:val="both"/>
        <w:rPr>
          <w:rFonts w:ascii="Calibri" w:hAnsi="Calibri"/>
        </w:rPr>
      </w:pPr>
      <w:r w:rsidRPr="00E10187">
        <w:rPr>
          <w:rFonts w:ascii="Calibri" w:hAnsi="Calibri"/>
        </w:rPr>
        <w:br w:type="page"/>
      </w:r>
    </w:p>
    <w:p w14:paraId="11F40274" w14:textId="74132506" w:rsidR="007613E0" w:rsidRPr="00E10187" w:rsidRDefault="007613E0" w:rsidP="00E10187">
      <w:pPr>
        <w:jc w:val="both"/>
        <w:rPr>
          <w:rFonts w:ascii="Calibri" w:hAnsi="Calibri"/>
        </w:rPr>
      </w:pPr>
    </w:p>
    <w:p w14:paraId="6C455A3F" w14:textId="77777777" w:rsidR="00896098" w:rsidRPr="00E10187" w:rsidRDefault="00896098" w:rsidP="00E10187">
      <w:pPr>
        <w:spacing w:after="200" w:line="276" w:lineRule="auto"/>
        <w:jc w:val="both"/>
        <w:rPr>
          <w:rFonts w:ascii="Calibri" w:hAnsi="Calibri"/>
          <w:b/>
          <w:szCs w:val="24"/>
          <w:lang w:val="fr-FR"/>
        </w:rPr>
      </w:pPr>
    </w:p>
    <w:p w14:paraId="3BA426E9" w14:textId="77777777" w:rsidR="004A7682" w:rsidRPr="00E10187" w:rsidRDefault="004A7682" w:rsidP="00E10187">
      <w:pPr>
        <w:spacing w:after="200"/>
        <w:jc w:val="both"/>
        <w:rPr>
          <w:rFonts w:ascii="Calibri" w:hAnsi="Calibri"/>
        </w:rPr>
      </w:pPr>
      <w:r w:rsidRPr="00E10187">
        <w:rPr>
          <w:rFonts w:ascii="Calibri" w:hAnsi="Calibri"/>
          <w:b/>
          <w:szCs w:val="24"/>
          <w:lang w:val="fr-FR"/>
        </w:rPr>
        <w:t xml:space="preserve">Media </w:t>
      </w:r>
      <w:proofErr w:type="spellStart"/>
      <w:r w:rsidRPr="00E10187">
        <w:rPr>
          <w:rFonts w:ascii="Calibri" w:hAnsi="Calibri"/>
          <w:b/>
          <w:szCs w:val="24"/>
          <w:lang w:val="fr-FR"/>
        </w:rPr>
        <w:t>Enquiries</w:t>
      </w:r>
      <w:proofErr w:type="spellEnd"/>
      <w:r w:rsidRPr="00E10187">
        <w:rPr>
          <w:rFonts w:ascii="Calibri" w:hAnsi="Calibri"/>
          <w:b/>
          <w:szCs w:val="24"/>
          <w:lang w:val="fr-FR"/>
        </w:rPr>
        <w:t>:</w:t>
      </w:r>
    </w:p>
    <w:p w14:paraId="23759495" w14:textId="77777777" w:rsidR="004A7682" w:rsidRPr="00E10187" w:rsidRDefault="004A7682" w:rsidP="00E10187">
      <w:pPr>
        <w:jc w:val="both"/>
        <w:rPr>
          <w:rFonts w:ascii="Calibri" w:hAnsi="Calibri"/>
          <w:b/>
          <w:szCs w:val="24"/>
          <w:lang w:val="fr-FR"/>
        </w:rPr>
      </w:pPr>
    </w:p>
    <w:p w14:paraId="70D1ED18" w14:textId="77777777" w:rsidR="004A7682" w:rsidRPr="00E10187" w:rsidRDefault="004A7682" w:rsidP="00E10187">
      <w:pPr>
        <w:jc w:val="both"/>
        <w:rPr>
          <w:rFonts w:ascii="Calibri" w:hAnsi="Calibri"/>
          <w:b/>
          <w:szCs w:val="24"/>
          <w:lang w:val="fr-FR"/>
        </w:rPr>
      </w:pPr>
      <w:r w:rsidRPr="00E10187">
        <w:rPr>
          <w:rFonts w:ascii="Calibri" w:hAnsi="Calibri"/>
          <w:b/>
          <w:szCs w:val="24"/>
          <w:lang w:val="fr-FR"/>
        </w:rPr>
        <w:t>Permira Debt Managers</w:t>
      </w:r>
    </w:p>
    <w:p w14:paraId="4081B12C" w14:textId="77777777" w:rsidR="004A7682" w:rsidRPr="00E10187" w:rsidRDefault="004A7682" w:rsidP="00E10187">
      <w:pPr>
        <w:jc w:val="both"/>
        <w:rPr>
          <w:rFonts w:ascii="Calibri" w:hAnsi="Calibri"/>
          <w:szCs w:val="24"/>
          <w:lang w:val="fr-FR"/>
        </w:rPr>
      </w:pPr>
      <w:proofErr w:type="gramStart"/>
      <w:r w:rsidRPr="00E10187">
        <w:rPr>
          <w:rFonts w:ascii="Calibri" w:hAnsi="Calibri"/>
          <w:szCs w:val="24"/>
          <w:lang w:val="fr-FR"/>
        </w:rPr>
        <w:t xml:space="preserve">Noémie de Andia </w:t>
      </w:r>
      <w:r w:rsidRPr="00E10187">
        <w:rPr>
          <w:rFonts w:ascii="Calibri" w:hAnsi="Calibri"/>
          <w:szCs w:val="24"/>
          <w:lang w:val="fr-FR"/>
        </w:rPr>
        <w:tab/>
      </w:r>
      <w:r w:rsidRPr="00E10187">
        <w:rPr>
          <w:rFonts w:ascii="Calibri" w:hAnsi="Calibri"/>
          <w:szCs w:val="24"/>
          <w:lang w:val="fr-FR"/>
        </w:rPr>
        <w:tab/>
      </w:r>
      <w:r w:rsidRPr="00E10187">
        <w:rPr>
          <w:rFonts w:ascii="Calibri" w:hAnsi="Calibri"/>
          <w:szCs w:val="24"/>
          <w:lang w:val="fr-FR"/>
        </w:rPr>
        <w:tab/>
      </w:r>
      <w:r w:rsidRPr="00E10187">
        <w:rPr>
          <w:rFonts w:ascii="Calibri" w:hAnsi="Calibri"/>
          <w:szCs w:val="24"/>
          <w:lang w:val="fr-FR"/>
        </w:rPr>
        <w:tab/>
      </w:r>
      <w:r w:rsidRPr="00E10187">
        <w:rPr>
          <w:rFonts w:ascii="Calibri" w:hAnsi="Calibri"/>
          <w:szCs w:val="24"/>
          <w:lang w:val="fr-FR"/>
        </w:rPr>
        <w:tab/>
      </w:r>
      <w:r w:rsidR="00352DD6" w:rsidRPr="00E10187">
        <w:rPr>
          <w:rFonts w:ascii="Calibri" w:hAnsi="Calibri"/>
          <w:szCs w:val="24"/>
          <w:lang w:val="fr-FR"/>
        </w:rPr>
        <w:tab/>
      </w:r>
      <w:proofErr w:type="gramEnd"/>
      <w:r w:rsidR="00352DD6" w:rsidRPr="00E10187">
        <w:rPr>
          <w:rFonts w:ascii="Calibri" w:hAnsi="Calibri"/>
          <w:szCs w:val="24"/>
          <w:lang w:val="fr-FR"/>
        </w:rPr>
        <w:tab/>
      </w:r>
      <w:r w:rsidR="004E19FC" w:rsidRPr="00E10187">
        <w:rPr>
          <w:rFonts w:ascii="Calibri" w:hAnsi="Calibri"/>
          <w:szCs w:val="24"/>
          <w:lang w:val="fr-FR"/>
        </w:rPr>
        <w:t>+44 207 632 1159</w:t>
      </w:r>
    </w:p>
    <w:p w14:paraId="4A76BDC6" w14:textId="77777777" w:rsidR="004A7682" w:rsidRPr="00E10187" w:rsidRDefault="000D4E57" w:rsidP="00E10187">
      <w:pPr>
        <w:jc w:val="both"/>
        <w:rPr>
          <w:rFonts w:ascii="Calibri" w:hAnsi="Calibri"/>
          <w:szCs w:val="24"/>
          <w:lang w:val="fr-FR"/>
        </w:rPr>
      </w:pPr>
      <w:hyperlink r:id="rId11" w:history="1">
        <w:r w:rsidR="004A7682" w:rsidRPr="00E10187">
          <w:rPr>
            <w:rFonts w:ascii="Calibri" w:hAnsi="Calibri"/>
            <w:szCs w:val="24"/>
            <w:lang w:val="fr-FR"/>
          </w:rPr>
          <w:t>Noemie.deAndia@permira.com</w:t>
        </w:r>
      </w:hyperlink>
    </w:p>
    <w:p w14:paraId="485B3822" w14:textId="77777777" w:rsidR="004A7682" w:rsidRPr="00E10187" w:rsidRDefault="004A7682" w:rsidP="00E10187">
      <w:pPr>
        <w:jc w:val="both"/>
        <w:rPr>
          <w:rFonts w:ascii="Calibri" w:hAnsi="Calibri"/>
          <w:b/>
          <w:szCs w:val="24"/>
          <w:lang w:val="fr-FR"/>
        </w:rPr>
      </w:pPr>
    </w:p>
    <w:p w14:paraId="6E855D12" w14:textId="77777777" w:rsidR="004A7682" w:rsidRPr="00E10187" w:rsidRDefault="004A7682" w:rsidP="00E10187">
      <w:pPr>
        <w:jc w:val="both"/>
        <w:rPr>
          <w:rFonts w:ascii="Calibri" w:hAnsi="Calibri"/>
          <w:b/>
          <w:szCs w:val="24"/>
        </w:rPr>
      </w:pPr>
      <w:r w:rsidRPr="00E10187">
        <w:rPr>
          <w:rFonts w:ascii="Calibri" w:hAnsi="Calibri"/>
          <w:b/>
          <w:szCs w:val="24"/>
        </w:rPr>
        <w:t>Montfort Communications</w:t>
      </w:r>
    </w:p>
    <w:p w14:paraId="0D506AE3" w14:textId="77777777" w:rsidR="004A7682" w:rsidRPr="00E10187" w:rsidRDefault="00352DD6" w:rsidP="00E10187">
      <w:pPr>
        <w:jc w:val="both"/>
        <w:rPr>
          <w:rFonts w:ascii="Calibri" w:hAnsi="Calibri"/>
          <w:szCs w:val="24"/>
        </w:rPr>
      </w:pPr>
      <w:r w:rsidRPr="00E10187">
        <w:rPr>
          <w:rFonts w:ascii="Calibri" w:hAnsi="Calibri"/>
          <w:szCs w:val="24"/>
        </w:rPr>
        <w:t>Woolf Thomson Jones</w:t>
      </w:r>
      <w:r w:rsidRPr="00E10187">
        <w:rPr>
          <w:rFonts w:ascii="Calibri" w:hAnsi="Calibri"/>
          <w:szCs w:val="24"/>
        </w:rPr>
        <w:tab/>
      </w:r>
      <w:r w:rsidR="004A7682" w:rsidRPr="00E10187">
        <w:rPr>
          <w:rFonts w:ascii="Calibri" w:hAnsi="Calibri"/>
          <w:szCs w:val="24"/>
        </w:rPr>
        <w:tab/>
      </w:r>
      <w:r w:rsidR="004A7682" w:rsidRPr="00E10187">
        <w:rPr>
          <w:rFonts w:ascii="Calibri" w:hAnsi="Calibri"/>
          <w:szCs w:val="24"/>
        </w:rPr>
        <w:tab/>
      </w:r>
      <w:r w:rsidR="004A7682" w:rsidRPr="00E10187">
        <w:rPr>
          <w:rFonts w:ascii="Calibri" w:hAnsi="Calibri"/>
          <w:szCs w:val="24"/>
        </w:rPr>
        <w:tab/>
      </w:r>
      <w:r w:rsidR="004A7682" w:rsidRPr="00E10187">
        <w:rPr>
          <w:rFonts w:ascii="Calibri" w:hAnsi="Calibri"/>
          <w:szCs w:val="24"/>
        </w:rPr>
        <w:tab/>
      </w:r>
      <w:r w:rsidR="004A7682" w:rsidRPr="00E10187">
        <w:rPr>
          <w:rFonts w:ascii="Calibri" w:hAnsi="Calibri"/>
          <w:szCs w:val="24"/>
        </w:rPr>
        <w:tab/>
      </w:r>
      <w:r w:rsidR="004A7682" w:rsidRPr="00E10187">
        <w:rPr>
          <w:rFonts w:ascii="Calibri" w:hAnsi="Calibri"/>
          <w:szCs w:val="24"/>
        </w:rPr>
        <w:tab/>
      </w:r>
      <w:r w:rsidR="004756C0" w:rsidRPr="00E10187">
        <w:rPr>
          <w:rFonts w:ascii="Calibri" w:hAnsi="Calibri"/>
          <w:szCs w:val="24"/>
        </w:rPr>
        <w:t xml:space="preserve">+44 </w:t>
      </w:r>
      <w:r w:rsidRPr="00E10187">
        <w:rPr>
          <w:rFonts w:ascii="Calibri" w:hAnsi="Calibri"/>
          <w:szCs w:val="24"/>
        </w:rPr>
        <w:t>203 770 7916</w:t>
      </w:r>
    </w:p>
    <w:p w14:paraId="612136F1" w14:textId="77777777" w:rsidR="00352DD6" w:rsidRPr="00E10187" w:rsidRDefault="000D4E57" w:rsidP="00E10187">
      <w:pPr>
        <w:jc w:val="both"/>
        <w:rPr>
          <w:rFonts w:ascii="Calibri" w:hAnsi="Calibri"/>
          <w:szCs w:val="24"/>
        </w:rPr>
      </w:pPr>
      <w:hyperlink r:id="rId12" w:history="1">
        <w:r w:rsidR="00352DD6" w:rsidRPr="00E10187">
          <w:rPr>
            <w:rFonts w:ascii="Calibri" w:hAnsi="Calibri"/>
            <w:szCs w:val="24"/>
          </w:rPr>
          <w:t>woolf@montfort.london</w:t>
        </w:r>
      </w:hyperlink>
    </w:p>
    <w:p w14:paraId="5245A965" w14:textId="77777777" w:rsidR="004A7682" w:rsidRPr="00E10187" w:rsidRDefault="004A7682" w:rsidP="00E10187">
      <w:pPr>
        <w:jc w:val="both"/>
        <w:rPr>
          <w:rFonts w:ascii="Calibri" w:hAnsi="Calibri"/>
        </w:rPr>
      </w:pPr>
    </w:p>
    <w:p w14:paraId="55806C78" w14:textId="77777777" w:rsidR="006E47B7" w:rsidRPr="00E10187" w:rsidRDefault="006E47B7" w:rsidP="00E10187">
      <w:pPr>
        <w:jc w:val="both"/>
        <w:rPr>
          <w:rFonts w:ascii="Calibri" w:hAnsi="Calibri"/>
        </w:rPr>
      </w:pPr>
    </w:p>
    <w:p w14:paraId="3ACE1D32" w14:textId="77777777" w:rsidR="004A7682" w:rsidRPr="00E10187" w:rsidRDefault="004A7682" w:rsidP="00E10187">
      <w:pPr>
        <w:jc w:val="both"/>
        <w:rPr>
          <w:rFonts w:ascii="Calibri" w:hAnsi="Calibri"/>
          <w:b/>
          <w:szCs w:val="24"/>
        </w:rPr>
      </w:pPr>
      <w:r w:rsidRPr="00E10187">
        <w:rPr>
          <w:rFonts w:ascii="Calibri" w:hAnsi="Calibri"/>
          <w:b/>
          <w:szCs w:val="24"/>
        </w:rPr>
        <w:t xml:space="preserve">About </w:t>
      </w:r>
      <w:proofErr w:type="spellStart"/>
      <w:r w:rsidR="006E47B7" w:rsidRPr="00E10187">
        <w:rPr>
          <w:rFonts w:ascii="Calibri" w:hAnsi="Calibri"/>
          <w:b/>
          <w:szCs w:val="24"/>
        </w:rPr>
        <w:t>Technogroup</w:t>
      </w:r>
      <w:proofErr w:type="spellEnd"/>
    </w:p>
    <w:p w14:paraId="1042ECB2" w14:textId="77777777" w:rsidR="004A7682" w:rsidRPr="00E10187" w:rsidRDefault="004A7682" w:rsidP="00E10187">
      <w:pPr>
        <w:jc w:val="both"/>
        <w:rPr>
          <w:rFonts w:ascii="Calibri" w:hAnsi="Calibri"/>
          <w:b/>
          <w:szCs w:val="24"/>
        </w:rPr>
      </w:pPr>
    </w:p>
    <w:p w14:paraId="727F20DC" w14:textId="77777777" w:rsidR="00911958" w:rsidRPr="00E10187" w:rsidRDefault="006E47B7" w:rsidP="00E10187">
      <w:pPr>
        <w:jc w:val="both"/>
        <w:rPr>
          <w:rFonts w:ascii="Calibri" w:hAnsi="Calibri"/>
          <w:szCs w:val="24"/>
        </w:rPr>
      </w:pPr>
      <w:proofErr w:type="spellStart"/>
      <w:r w:rsidRPr="00E10187">
        <w:rPr>
          <w:rFonts w:ascii="Calibri" w:hAnsi="Calibri"/>
          <w:szCs w:val="24"/>
        </w:rPr>
        <w:t>Technogroup</w:t>
      </w:r>
      <w:proofErr w:type="spellEnd"/>
      <w:r w:rsidRPr="00E10187">
        <w:rPr>
          <w:rFonts w:ascii="Calibri" w:hAnsi="Calibri"/>
          <w:szCs w:val="24"/>
        </w:rPr>
        <w:t xml:space="preserve"> is a third party maintenance (TPM) player in the DACH region. It provides insurance-like technology maintenance services and additional value-add services for IT systems in data centres in its core German speaking market and throughout Europe. Founded in 1990, the company serves customers with more than 240 employees across 25 offices and 12 logistics centres.</w:t>
      </w:r>
    </w:p>
    <w:p w14:paraId="121C7A9B" w14:textId="77777777" w:rsidR="006E47B7" w:rsidRPr="00E10187" w:rsidRDefault="006E47B7" w:rsidP="00E10187">
      <w:pPr>
        <w:jc w:val="both"/>
        <w:rPr>
          <w:rFonts w:ascii="Calibri" w:hAnsi="Calibri"/>
          <w:b/>
          <w:szCs w:val="24"/>
        </w:rPr>
      </w:pPr>
    </w:p>
    <w:p w14:paraId="69984853" w14:textId="77777777" w:rsidR="002452B6" w:rsidRPr="00E10187" w:rsidRDefault="002452B6" w:rsidP="00E10187">
      <w:pPr>
        <w:jc w:val="both"/>
        <w:rPr>
          <w:rFonts w:ascii="Calibri" w:hAnsi="Calibri"/>
          <w:b/>
          <w:szCs w:val="24"/>
        </w:rPr>
      </w:pPr>
      <w:r w:rsidRPr="00E10187">
        <w:rPr>
          <w:rFonts w:ascii="Calibri" w:hAnsi="Calibri"/>
          <w:b/>
          <w:szCs w:val="24"/>
        </w:rPr>
        <w:t xml:space="preserve">About Permira Debt Managers </w:t>
      </w:r>
    </w:p>
    <w:p w14:paraId="72A09441" w14:textId="2885C2B3" w:rsidR="007613E0" w:rsidRPr="00E10187" w:rsidRDefault="007613E0" w:rsidP="00E10187">
      <w:pPr>
        <w:jc w:val="both"/>
        <w:rPr>
          <w:rFonts w:ascii="Calibri" w:hAnsi="Calibri"/>
          <w:b/>
          <w:szCs w:val="24"/>
        </w:rPr>
      </w:pPr>
      <w:r w:rsidRPr="00E10187">
        <w:rPr>
          <w:rFonts w:ascii="Calibri" w:hAnsi="Calibri"/>
          <w:b/>
          <w:szCs w:val="24"/>
        </w:rPr>
        <w:t xml:space="preserve"> </w:t>
      </w:r>
    </w:p>
    <w:p w14:paraId="4F881A3C" w14:textId="58E0E79A" w:rsidR="007613E0" w:rsidRPr="00E10187" w:rsidRDefault="007613E0" w:rsidP="00E10187">
      <w:pPr>
        <w:jc w:val="both"/>
        <w:rPr>
          <w:rFonts w:ascii="Calibri" w:hAnsi="Calibri"/>
          <w:szCs w:val="24"/>
        </w:rPr>
      </w:pPr>
      <w:r w:rsidRPr="00E10187">
        <w:rPr>
          <w:rFonts w:ascii="Calibri" w:hAnsi="Calibri"/>
          <w:szCs w:val="24"/>
        </w:rPr>
        <w:t xml:space="preserve">Permira Debt Managers is one of Europe’s leading specialist debt investors, advising investment funds and products </w:t>
      </w:r>
      <w:r w:rsidR="00B513C7" w:rsidRPr="00E10187">
        <w:rPr>
          <w:rFonts w:ascii="Calibri" w:hAnsi="Calibri"/>
          <w:szCs w:val="24"/>
        </w:rPr>
        <w:t>which have provided more than €4</w:t>
      </w:r>
      <w:r w:rsidRPr="00E10187">
        <w:rPr>
          <w:rFonts w:ascii="Calibri" w:hAnsi="Calibri"/>
          <w:szCs w:val="24"/>
        </w:rPr>
        <w:t xml:space="preserve">bn of debt capital to over 100 European businesses. Owned by Permira and PDM’s partners, PDM was established in 2007 and aims to partner with high quality, growing businesses across Europe to provide the capital they require and generate market-leading risk adjusted returns for investors. </w:t>
      </w:r>
    </w:p>
    <w:p w14:paraId="0129D99E" w14:textId="77777777" w:rsidR="007613E0" w:rsidRPr="00E10187" w:rsidRDefault="007613E0" w:rsidP="00E10187">
      <w:pPr>
        <w:jc w:val="both"/>
        <w:rPr>
          <w:rFonts w:ascii="Calibri" w:hAnsi="Calibri"/>
          <w:szCs w:val="24"/>
        </w:rPr>
      </w:pPr>
    </w:p>
    <w:p w14:paraId="15646B44" w14:textId="33633D0D" w:rsidR="007613E0" w:rsidRPr="00E10187" w:rsidRDefault="007613E0" w:rsidP="00E10187">
      <w:pPr>
        <w:jc w:val="both"/>
        <w:rPr>
          <w:rFonts w:ascii="Calibri" w:hAnsi="Calibri"/>
          <w:szCs w:val="24"/>
        </w:rPr>
      </w:pPr>
      <w:r w:rsidRPr="00E10187">
        <w:rPr>
          <w:rFonts w:ascii="Calibri" w:hAnsi="Calibri"/>
          <w:szCs w:val="24"/>
        </w:rPr>
        <w:t xml:space="preserve">To achieve this PDM follows three key investing strategies: Direct Lending, Structured Credit and CLO Management. PDM also has a distinctive origination platform which benefits from the strength of </w:t>
      </w:r>
      <w:proofErr w:type="spellStart"/>
      <w:r w:rsidRPr="00E10187">
        <w:rPr>
          <w:rFonts w:ascii="Calibri" w:hAnsi="Calibri"/>
          <w:szCs w:val="24"/>
        </w:rPr>
        <w:t>Permira’s</w:t>
      </w:r>
      <w:proofErr w:type="spellEnd"/>
      <w:r w:rsidRPr="00E10187">
        <w:rPr>
          <w:rFonts w:ascii="Calibri" w:hAnsi="Calibri"/>
          <w:szCs w:val="24"/>
        </w:rPr>
        <w:t xml:space="preserve"> extensive network including 6 European investing offices in UK, France, Germany, Sweden, Italy and Spain, and 5 sector teams specialising in Consumer, Financial Services, Healthcare, Industrials and Technology.</w:t>
      </w:r>
    </w:p>
    <w:p w14:paraId="4EA239A4" w14:textId="77777777" w:rsidR="00911958" w:rsidRPr="00E10187" w:rsidRDefault="00911958" w:rsidP="00E10187">
      <w:pPr>
        <w:jc w:val="both"/>
        <w:rPr>
          <w:rFonts w:ascii="Calibri" w:hAnsi="Calibri"/>
          <w:szCs w:val="24"/>
        </w:rPr>
      </w:pPr>
    </w:p>
    <w:p w14:paraId="408A28DC" w14:textId="77777777" w:rsidR="00911958" w:rsidRPr="00E10187" w:rsidRDefault="00911958" w:rsidP="00E10187">
      <w:pPr>
        <w:jc w:val="both"/>
        <w:rPr>
          <w:rFonts w:ascii="Calibri" w:hAnsi="Calibri"/>
          <w:b/>
          <w:szCs w:val="24"/>
        </w:rPr>
      </w:pPr>
      <w:r w:rsidRPr="00E10187">
        <w:rPr>
          <w:rFonts w:ascii="Calibri" w:hAnsi="Calibri"/>
          <w:b/>
          <w:szCs w:val="24"/>
        </w:rPr>
        <w:t xml:space="preserve">About </w:t>
      </w:r>
      <w:r w:rsidR="009A2C03" w:rsidRPr="00E10187">
        <w:rPr>
          <w:rFonts w:ascii="Calibri" w:hAnsi="Calibri"/>
          <w:b/>
          <w:szCs w:val="24"/>
        </w:rPr>
        <w:t>Vitruvian Partners</w:t>
      </w:r>
    </w:p>
    <w:p w14:paraId="0F4E696D" w14:textId="77777777" w:rsidR="00911958" w:rsidRPr="00E10187" w:rsidRDefault="00911958" w:rsidP="00E10187">
      <w:pPr>
        <w:jc w:val="both"/>
        <w:rPr>
          <w:rFonts w:ascii="Calibri" w:hAnsi="Calibri"/>
          <w:b/>
          <w:szCs w:val="24"/>
        </w:rPr>
      </w:pPr>
    </w:p>
    <w:p w14:paraId="4E2F247B" w14:textId="77777777" w:rsidR="00911958" w:rsidRPr="00E10187" w:rsidRDefault="007B342A" w:rsidP="00E10187">
      <w:pPr>
        <w:jc w:val="both"/>
        <w:rPr>
          <w:rFonts w:ascii="Calibri" w:hAnsi="Calibri"/>
          <w:b/>
          <w:szCs w:val="24"/>
        </w:rPr>
      </w:pPr>
      <w:r w:rsidRPr="00E10187">
        <w:rPr>
          <w:rFonts w:ascii="Calibri" w:hAnsi="Calibri"/>
          <w:szCs w:val="24"/>
        </w:rPr>
        <w:t>Vitruvian Partners is an independent pan-European private equity firm which specializes in “dynamic situations” – investments in companies undergoing rapid growth and change. Vitruvian has total assets under management of approximately EUR 5 billion and offices in London, Munich, Stockholm, Luxembourg and San Francisco.</w:t>
      </w:r>
    </w:p>
    <w:p w14:paraId="01977122" w14:textId="77777777" w:rsidR="002452B6" w:rsidRPr="00E10187" w:rsidRDefault="002452B6" w:rsidP="00E10187">
      <w:pPr>
        <w:jc w:val="both"/>
        <w:rPr>
          <w:rFonts w:ascii="Calibri" w:hAnsi="Calibri"/>
        </w:rPr>
      </w:pPr>
    </w:p>
    <w:sectPr w:rsidR="002452B6" w:rsidRPr="00E10187" w:rsidSect="00696932">
      <w:headerReference w:type="even" r:id="rId13"/>
      <w:headerReference w:type="default" r:id="rId14"/>
      <w:footerReference w:type="even" r:id="rId15"/>
      <w:footerReference w:type="default" r:id="rId16"/>
      <w:headerReference w:type="first" r:id="rId17"/>
      <w:footerReference w:type="first" r:id="rId18"/>
      <w:pgSz w:w="11907" w:h="16840" w:code="9"/>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BE76D" w14:textId="77777777" w:rsidR="007F4107" w:rsidRDefault="007F4107" w:rsidP="007F4107">
      <w:r>
        <w:separator/>
      </w:r>
    </w:p>
  </w:endnote>
  <w:endnote w:type="continuationSeparator" w:id="0">
    <w:p w14:paraId="4B8DEE30" w14:textId="77777777" w:rsidR="007F4107" w:rsidRDefault="007F4107" w:rsidP="007F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216BC" w14:textId="77777777" w:rsidR="007F4107" w:rsidRDefault="007F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A2F62" w14:textId="77777777" w:rsidR="007F4107" w:rsidRDefault="007F4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251DD" w14:textId="77777777" w:rsidR="007F4107" w:rsidRDefault="007F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F54E9" w14:textId="77777777" w:rsidR="007F4107" w:rsidRDefault="007F4107" w:rsidP="007F4107">
      <w:r>
        <w:separator/>
      </w:r>
    </w:p>
  </w:footnote>
  <w:footnote w:type="continuationSeparator" w:id="0">
    <w:p w14:paraId="47EB2C51" w14:textId="77777777" w:rsidR="007F4107" w:rsidRDefault="007F4107" w:rsidP="007F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C895" w14:textId="77777777" w:rsidR="007F4107" w:rsidRDefault="007F4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A74F" w14:textId="77777777" w:rsidR="007F4107" w:rsidRDefault="007F41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6070D" w14:textId="77777777" w:rsidR="007F4107" w:rsidRDefault="007F4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B6"/>
    <w:rsid w:val="000D4E57"/>
    <w:rsid w:val="000E71C4"/>
    <w:rsid w:val="000F5220"/>
    <w:rsid w:val="00117404"/>
    <w:rsid w:val="0018443F"/>
    <w:rsid w:val="00195EF1"/>
    <w:rsid w:val="002452B6"/>
    <w:rsid w:val="00315D15"/>
    <w:rsid w:val="00352DD6"/>
    <w:rsid w:val="00356D8E"/>
    <w:rsid w:val="003B22B9"/>
    <w:rsid w:val="003F2E4B"/>
    <w:rsid w:val="00400476"/>
    <w:rsid w:val="0042602F"/>
    <w:rsid w:val="00427778"/>
    <w:rsid w:val="004756C0"/>
    <w:rsid w:val="00485510"/>
    <w:rsid w:val="004A1A97"/>
    <w:rsid w:val="004A7682"/>
    <w:rsid w:val="004B56D7"/>
    <w:rsid w:val="004E19FC"/>
    <w:rsid w:val="0051491D"/>
    <w:rsid w:val="005B292C"/>
    <w:rsid w:val="00642A61"/>
    <w:rsid w:val="00644B59"/>
    <w:rsid w:val="00671658"/>
    <w:rsid w:val="00696932"/>
    <w:rsid w:val="006D2B7C"/>
    <w:rsid w:val="006E47B7"/>
    <w:rsid w:val="006E5A35"/>
    <w:rsid w:val="0073308A"/>
    <w:rsid w:val="00750F85"/>
    <w:rsid w:val="0075251E"/>
    <w:rsid w:val="00757778"/>
    <w:rsid w:val="007613E0"/>
    <w:rsid w:val="007964B3"/>
    <w:rsid w:val="007B342A"/>
    <w:rsid w:val="007F4107"/>
    <w:rsid w:val="00826613"/>
    <w:rsid w:val="008533DD"/>
    <w:rsid w:val="008764B7"/>
    <w:rsid w:val="0088053E"/>
    <w:rsid w:val="00896098"/>
    <w:rsid w:val="008A63AF"/>
    <w:rsid w:val="008B6482"/>
    <w:rsid w:val="008E3731"/>
    <w:rsid w:val="009040B7"/>
    <w:rsid w:val="00911958"/>
    <w:rsid w:val="00945CB6"/>
    <w:rsid w:val="00962EE0"/>
    <w:rsid w:val="0098082C"/>
    <w:rsid w:val="009A2C03"/>
    <w:rsid w:val="009D7233"/>
    <w:rsid w:val="00A06164"/>
    <w:rsid w:val="00A35FFC"/>
    <w:rsid w:val="00A53E72"/>
    <w:rsid w:val="00A6097F"/>
    <w:rsid w:val="00A853D0"/>
    <w:rsid w:val="00B513C7"/>
    <w:rsid w:val="00B642C5"/>
    <w:rsid w:val="00B87251"/>
    <w:rsid w:val="00E10187"/>
    <w:rsid w:val="00E47747"/>
    <w:rsid w:val="00E5347F"/>
    <w:rsid w:val="00E62BFA"/>
    <w:rsid w:val="00EB6490"/>
    <w:rsid w:val="00EF0F49"/>
    <w:rsid w:val="00F14644"/>
    <w:rsid w:val="00F60E7C"/>
    <w:rsid w:val="00F75B5A"/>
    <w:rsid w:val="00FF2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889A"/>
  <w15:chartTrackingRefBased/>
  <w15:docId w15:val="{704EDC9E-72C6-4132-B11A-2897F162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B6"/>
    <w:pPr>
      <w:spacing w:after="0" w:line="240" w:lineRule="auto"/>
    </w:pPr>
  </w:style>
  <w:style w:type="paragraph" w:styleId="Heading1">
    <w:name w:val="heading 1"/>
    <w:basedOn w:val="Normal"/>
    <w:next w:val="Normal"/>
    <w:link w:val="Heading1Char"/>
    <w:uiPriority w:val="9"/>
    <w:qFormat/>
    <w:rsid w:val="00315D15"/>
    <w:pPr>
      <w:keepNext/>
      <w:keepLines/>
      <w:spacing w:before="480"/>
      <w:outlineLvl w:val="0"/>
    </w:pPr>
    <w:rPr>
      <w:rFonts w:asciiTheme="majorHAnsi" w:eastAsiaTheme="majorEastAsia" w:hAnsiTheme="majorHAnsi" w:cstheme="majorBidi"/>
      <w:b/>
      <w:bCs/>
      <w:color w:val="0E0D2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2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ermiratable1">
    <w:name w:val="Permira table 1"/>
    <w:basedOn w:val="TableNormal"/>
    <w:uiPriority w:val="99"/>
    <w:qFormat/>
    <w:rsid w:val="00A35FFC"/>
    <w:pPr>
      <w:spacing w:after="0" w:line="240" w:lineRule="auto"/>
    </w:pPr>
    <w:tblPr>
      <w:tblStyleRowBandSize w:val="1"/>
      <w:tblBorders>
        <w:top w:val="single" w:sz="4" w:space="0" w:color="636363" w:themeColor="background2"/>
        <w:left w:val="single" w:sz="4" w:space="0" w:color="636363" w:themeColor="background2"/>
        <w:bottom w:val="single" w:sz="4" w:space="0" w:color="636363" w:themeColor="background2"/>
        <w:right w:val="single" w:sz="4" w:space="0" w:color="636363" w:themeColor="background2"/>
        <w:insideH w:val="single" w:sz="4" w:space="0" w:color="636363" w:themeColor="background2"/>
        <w:insideV w:val="single" w:sz="4" w:space="0" w:color="636363" w:themeColor="background2"/>
      </w:tblBorders>
    </w:tblPr>
    <w:tblStylePr w:type="firstRow">
      <w:rPr>
        <w:b/>
        <w:i w:val="0"/>
        <w:color w:val="auto"/>
      </w:rPr>
      <w:tblPr/>
      <w:tcPr>
        <w:shd w:val="clear" w:color="auto" w:fill="13122B" w:themeFill="accent1"/>
      </w:tcPr>
    </w:tblStylePr>
    <w:tblStylePr w:type="lastRow">
      <w:tblPr/>
      <w:tcPr>
        <w:shd w:val="clear" w:color="auto" w:fill="13122B" w:themeFill="accent1"/>
      </w:tcPr>
    </w:tblStylePr>
  </w:style>
  <w:style w:type="character" w:customStyle="1" w:styleId="Heading1Char">
    <w:name w:val="Heading 1 Char"/>
    <w:basedOn w:val="DefaultParagraphFont"/>
    <w:link w:val="Heading1"/>
    <w:uiPriority w:val="9"/>
    <w:rsid w:val="00315D15"/>
    <w:rPr>
      <w:rFonts w:asciiTheme="majorHAnsi" w:eastAsiaTheme="majorEastAsia" w:hAnsiTheme="majorHAnsi" w:cstheme="majorBidi"/>
      <w:b/>
      <w:bCs/>
      <w:color w:val="0E0D20" w:themeColor="accent1" w:themeShade="BF"/>
      <w:sz w:val="28"/>
      <w:szCs w:val="28"/>
    </w:rPr>
  </w:style>
  <w:style w:type="paragraph" w:styleId="NoSpacing">
    <w:name w:val="No Spacing"/>
    <w:aliases w:val="Spacing"/>
    <w:uiPriority w:val="1"/>
    <w:qFormat/>
    <w:rsid w:val="003F2E4B"/>
    <w:pPr>
      <w:spacing w:before="240" w:after="0"/>
    </w:pPr>
  </w:style>
  <w:style w:type="paragraph" w:styleId="BalloonText">
    <w:name w:val="Balloon Text"/>
    <w:basedOn w:val="Normal"/>
    <w:link w:val="BalloonTextChar"/>
    <w:uiPriority w:val="99"/>
    <w:semiHidden/>
    <w:unhideWhenUsed/>
    <w:rsid w:val="000E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1C4"/>
    <w:rPr>
      <w:rFonts w:ascii="Segoe UI" w:hAnsi="Segoe UI" w:cs="Segoe UI"/>
      <w:sz w:val="18"/>
      <w:szCs w:val="18"/>
    </w:rPr>
  </w:style>
  <w:style w:type="character" w:styleId="Hyperlink">
    <w:name w:val="Hyperlink"/>
    <w:basedOn w:val="DefaultParagraphFont"/>
    <w:uiPriority w:val="99"/>
    <w:unhideWhenUsed/>
    <w:rsid w:val="00352DD6"/>
    <w:rPr>
      <w:color w:val="0563C1" w:themeColor="hyperlink"/>
      <w:u w:val="single"/>
    </w:rPr>
  </w:style>
  <w:style w:type="character" w:customStyle="1" w:styleId="apple-converted-space">
    <w:name w:val="apple-converted-space"/>
    <w:basedOn w:val="DefaultParagraphFont"/>
    <w:rsid w:val="00911958"/>
  </w:style>
  <w:style w:type="paragraph" w:styleId="Header">
    <w:name w:val="header"/>
    <w:basedOn w:val="Normal"/>
    <w:link w:val="HeaderChar"/>
    <w:uiPriority w:val="99"/>
    <w:unhideWhenUsed/>
    <w:rsid w:val="007F4107"/>
    <w:pPr>
      <w:tabs>
        <w:tab w:val="center" w:pos="4513"/>
        <w:tab w:val="right" w:pos="9026"/>
      </w:tabs>
    </w:pPr>
  </w:style>
  <w:style w:type="character" w:customStyle="1" w:styleId="HeaderChar">
    <w:name w:val="Header Char"/>
    <w:basedOn w:val="DefaultParagraphFont"/>
    <w:link w:val="Header"/>
    <w:uiPriority w:val="99"/>
    <w:rsid w:val="007F4107"/>
  </w:style>
  <w:style w:type="paragraph" w:styleId="Footer">
    <w:name w:val="footer"/>
    <w:basedOn w:val="Normal"/>
    <w:link w:val="FooterChar"/>
    <w:uiPriority w:val="99"/>
    <w:unhideWhenUsed/>
    <w:rsid w:val="007F4107"/>
    <w:pPr>
      <w:tabs>
        <w:tab w:val="center" w:pos="4513"/>
        <w:tab w:val="right" w:pos="9026"/>
      </w:tabs>
    </w:pPr>
  </w:style>
  <w:style w:type="character" w:customStyle="1" w:styleId="FooterChar">
    <w:name w:val="Footer Char"/>
    <w:basedOn w:val="DefaultParagraphFont"/>
    <w:link w:val="Footer"/>
    <w:uiPriority w:val="99"/>
    <w:rsid w:val="007F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00916">
      <w:bodyDiv w:val="1"/>
      <w:marLeft w:val="0"/>
      <w:marRight w:val="0"/>
      <w:marTop w:val="0"/>
      <w:marBottom w:val="0"/>
      <w:divBdr>
        <w:top w:val="none" w:sz="0" w:space="0" w:color="auto"/>
        <w:left w:val="none" w:sz="0" w:space="0" w:color="auto"/>
        <w:bottom w:val="none" w:sz="0" w:space="0" w:color="auto"/>
        <w:right w:val="none" w:sz="0" w:space="0" w:color="auto"/>
      </w:divBdr>
    </w:div>
    <w:div w:id="21222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woolf@montfort.lond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emie.deAndia@permir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Permira">
  <a:themeElements>
    <a:clrScheme name="PDM Colours">
      <a:dk1>
        <a:srgbClr val="000000"/>
      </a:dk1>
      <a:lt1>
        <a:srgbClr val="FFFFFF"/>
      </a:lt1>
      <a:dk2>
        <a:srgbClr val="12132B"/>
      </a:dk2>
      <a:lt2>
        <a:srgbClr val="636363"/>
      </a:lt2>
      <a:accent1>
        <a:srgbClr val="13122B"/>
      </a:accent1>
      <a:accent2>
        <a:srgbClr val="7E6FAA"/>
      </a:accent2>
      <a:accent3>
        <a:srgbClr val="00798A"/>
      </a:accent3>
      <a:accent4>
        <a:srgbClr val="517700"/>
      </a:accent4>
      <a:accent5>
        <a:srgbClr val="46A3A6"/>
      </a:accent5>
      <a:accent6>
        <a:srgbClr val="A8BD1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234266C0FB5D4AB65A1E9252C4E5E2" ma:contentTypeVersion="8" ma:contentTypeDescription="Create a new document." ma:contentTypeScope="" ma:versionID="75b3eca6c83f4e67290e6af8383743cb">
  <xsd:schema xmlns:xsd="http://www.w3.org/2001/XMLSchema" xmlns:xs="http://www.w3.org/2001/XMLSchema" xmlns:p="http://schemas.microsoft.com/office/2006/metadata/properties" xmlns:ns2="2c7bf10a-b616-4385-a142-b5a330ff9f6f" xmlns:ns3="3170a2ca-7ff3-4ca1-9b69-c1b0476b02aa" targetNamespace="http://schemas.microsoft.com/office/2006/metadata/properties" ma:root="true" ma:fieldsID="88764874fa67a87cd81189173bdb8434" ns2:_="" ns3:_="">
    <xsd:import namespace="2c7bf10a-b616-4385-a142-b5a330ff9f6f"/>
    <xsd:import namespace="3170a2ca-7ff3-4ca1-9b69-c1b0476b0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bf10a-b616-4385-a142-b5a330ff9f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0a2ca-7ff3-4ca1-9b69-c1b0476b02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9E14E-50C3-4A38-901A-D233AC71FE94}">
  <ds:schemaRefs>
    <ds:schemaRef ds:uri="http://schemas.microsoft.com/office/infopath/2007/PartnerControls"/>
    <ds:schemaRef ds:uri="http://www.w3.org/XML/1998/namespace"/>
    <ds:schemaRef ds:uri="http://purl.org/dc/elements/1.1/"/>
    <ds:schemaRef ds:uri="2c7bf10a-b616-4385-a142-b5a330ff9f6f"/>
    <ds:schemaRef ds:uri="http://purl.org/dc/dcmitype/"/>
    <ds:schemaRef ds:uri="http://purl.org/dc/terms/"/>
    <ds:schemaRef ds:uri="http://schemas.microsoft.com/office/2006/documentManagement/types"/>
    <ds:schemaRef ds:uri="http://schemas.openxmlformats.org/package/2006/metadata/core-properties"/>
    <ds:schemaRef ds:uri="3170a2ca-7ff3-4ca1-9b69-c1b0476b02aa"/>
    <ds:schemaRef ds:uri="http://schemas.microsoft.com/office/2006/metadata/properties"/>
  </ds:schemaRefs>
</ds:datastoreItem>
</file>

<file path=customXml/itemProps2.xml><?xml version="1.0" encoding="utf-8"?>
<ds:datastoreItem xmlns:ds="http://schemas.openxmlformats.org/officeDocument/2006/customXml" ds:itemID="{1976DD6E-7875-4AD7-8010-80044DE11A7B}">
  <ds:schemaRefs>
    <ds:schemaRef ds:uri="http://schemas.microsoft.com/sharepoint/v3/contenttype/forms"/>
  </ds:schemaRefs>
</ds:datastoreItem>
</file>

<file path=customXml/itemProps3.xml><?xml version="1.0" encoding="utf-8"?>
<ds:datastoreItem xmlns:ds="http://schemas.openxmlformats.org/officeDocument/2006/customXml" ds:itemID="{219C8206-AAD2-47BA-B697-F2E52FF37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bf10a-b616-4385-a142-b5a330ff9f6f"/>
    <ds:schemaRef ds:uri="3170a2ca-7ff3-4ca1-9b69-c1b0476b0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 Tom</dc:creator>
  <cp:keywords/>
  <dc:description/>
  <cp:lastModifiedBy>Kruger, Becky</cp:lastModifiedBy>
  <cp:revision>5</cp:revision>
  <cp:lastPrinted>2018-01-09T14:35:00Z</cp:lastPrinted>
  <dcterms:created xsi:type="dcterms:W3CDTF">2018-01-09T14:35:00Z</dcterms:created>
  <dcterms:modified xsi:type="dcterms:W3CDTF">2018-01-11T15:14:00Z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0x010100E6234266C0FB5D4AB65A1E9252C4E5E2</vt:lpwstr>
  </property>
</Properties>
</file>